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AAF" w:rsidRPr="00CF41B7" w:rsidRDefault="007F7AAF" w:rsidP="007F7AAF">
      <w:pPr>
        <w:jc w:val="center"/>
        <w:rPr>
          <w:rFonts w:eastAsia="Times New Roman"/>
          <w:b/>
          <w:szCs w:val="24"/>
        </w:rPr>
      </w:pPr>
      <w:r w:rsidRPr="00CF41B7">
        <w:rPr>
          <w:rFonts w:eastAsia="Times New Roman"/>
          <w:b/>
          <w:szCs w:val="24"/>
        </w:rPr>
        <w:t>SKAITMENINĖS MOKYMO (-SI) APLINKOS MOKYKLOSE</w:t>
      </w:r>
      <w:r w:rsidRPr="00CF41B7">
        <w:rPr>
          <w:rFonts w:eastAsia="Times New Roman"/>
          <w:b/>
          <w:smallCaps/>
          <w:szCs w:val="24"/>
        </w:rPr>
        <w:t xml:space="preserve"> LICENCIJŲ </w:t>
      </w:r>
      <w:r w:rsidRPr="00CF41B7">
        <w:rPr>
          <w:rFonts w:eastAsia="Times New Roman"/>
          <w:b/>
          <w:szCs w:val="24"/>
        </w:rPr>
        <w:t xml:space="preserve">PIRKIMO </w:t>
      </w:r>
    </w:p>
    <w:p w:rsidR="007F7AAF" w:rsidRPr="00CF41B7" w:rsidRDefault="007F7AAF" w:rsidP="007F7AAF">
      <w:pPr>
        <w:jc w:val="center"/>
        <w:rPr>
          <w:rFonts w:eastAsia="Times New Roman"/>
          <w:b/>
          <w:szCs w:val="24"/>
        </w:rPr>
      </w:pPr>
      <w:r w:rsidRPr="00CF41B7">
        <w:rPr>
          <w:rFonts w:eastAsia="Times New Roman"/>
          <w:b/>
          <w:szCs w:val="24"/>
        </w:rPr>
        <w:t>TECHNINĖ SPECIFIKACIJA</w:t>
      </w:r>
    </w:p>
    <w:p w:rsidR="007F7AAF" w:rsidRPr="00CF41B7" w:rsidRDefault="007F7AAF" w:rsidP="007F7AAF">
      <w:pPr>
        <w:tabs>
          <w:tab w:val="left" w:pos="8820"/>
        </w:tabs>
        <w:spacing w:after="0" w:line="240" w:lineRule="auto"/>
        <w:ind w:right="638" w:firstLine="851"/>
        <w:jc w:val="center"/>
        <w:rPr>
          <w:rFonts w:eastAsia="Times New Roman"/>
          <w:b/>
          <w:smallCaps/>
          <w:szCs w:val="24"/>
        </w:rPr>
      </w:pPr>
      <w:r w:rsidRPr="00CF41B7">
        <w:rPr>
          <w:rFonts w:eastAsia="Times New Roman"/>
          <w:b/>
          <w:smallCaps/>
          <w:szCs w:val="24"/>
        </w:rPr>
        <w:t>I. PIRKIMO OBJEKTAS</w:t>
      </w:r>
    </w:p>
    <w:p w:rsidR="007F7AAF" w:rsidRPr="00CF41B7" w:rsidRDefault="007F7AAF" w:rsidP="007F7AAF">
      <w:pPr>
        <w:spacing w:after="0" w:line="240" w:lineRule="auto"/>
        <w:rPr>
          <w:rFonts w:eastAsia="Times New Roman"/>
          <w:b/>
          <w:smallCaps/>
          <w:szCs w:val="24"/>
        </w:rPr>
      </w:pPr>
    </w:p>
    <w:p w:rsidR="007F7AAF" w:rsidRPr="00CF41B7" w:rsidRDefault="007F7AAF" w:rsidP="007F7AAF">
      <w:pPr>
        <w:spacing w:after="0" w:line="360" w:lineRule="auto"/>
        <w:ind w:firstLine="1298"/>
        <w:jc w:val="both"/>
        <w:rPr>
          <w:rFonts w:eastAsia="Times New Roman"/>
          <w:color w:val="000000" w:themeColor="text1"/>
          <w:szCs w:val="24"/>
        </w:rPr>
      </w:pPr>
      <w:r w:rsidRPr="00CF41B7">
        <w:rPr>
          <w:rFonts w:eastAsia="Times New Roman"/>
          <w:smallCaps/>
          <w:szCs w:val="24"/>
        </w:rPr>
        <w:t>1.</w:t>
      </w:r>
      <w:r w:rsidRPr="00CF41B7">
        <w:rPr>
          <w:rFonts w:eastAsia="Times New Roman"/>
          <w:b/>
          <w:szCs w:val="24"/>
        </w:rPr>
        <w:t xml:space="preserve"> </w:t>
      </w:r>
      <w:r w:rsidRPr="00CF41B7">
        <w:rPr>
          <w:rFonts w:eastAsia="Times New Roman"/>
          <w:color w:val="000000" w:themeColor="text1"/>
          <w:szCs w:val="24"/>
        </w:rPr>
        <w:t>Pirkimo objektas – skaitmeninės mokymo (-</w:t>
      </w:r>
      <w:proofErr w:type="spellStart"/>
      <w:r w:rsidRPr="00CF41B7">
        <w:rPr>
          <w:rFonts w:eastAsia="Times New Roman"/>
          <w:color w:val="000000" w:themeColor="text1"/>
          <w:szCs w:val="24"/>
        </w:rPr>
        <w:t>si</w:t>
      </w:r>
      <w:proofErr w:type="spellEnd"/>
      <w:r w:rsidRPr="00CF41B7">
        <w:rPr>
          <w:rFonts w:eastAsia="Times New Roman"/>
          <w:color w:val="000000" w:themeColor="text1"/>
          <w:szCs w:val="24"/>
        </w:rPr>
        <w:t>) aplinkos (toliau – Sistemos) mokyklose licencijos,</w:t>
      </w:r>
      <w:r w:rsidRPr="00CF41B7">
        <w:rPr>
          <w:rFonts w:ascii="Calibri" w:hAnsi="Calibri" w:cs="Calibri"/>
          <w:color w:val="000000" w:themeColor="text1"/>
          <w:sz w:val="22"/>
        </w:rPr>
        <w:t xml:space="preserve"> </w:t>
      </w:r>
      <w:r w:rsidRPr="00CF41B7">
        <w:rPr>
          <w:rFonts w:eastAsia="Times New Roman"/>
          <w:color w:val="000000" w:themeColor="text1"/>
          <w:szCs w:val="24"/>
        </w:rPr>
        <w:t>sudarančios sąlygas mokiniams ir mokytojams naudotis elektroninėje erdvėje esančiu mokymo (-</w:t>
      </w:r>
      <w:proofErr w:type="spellStart"/>
      <w:r w:rsidRPr="00CF41B7">
        <w:rPr>
          <w:rFonts w:eastAsia="Times New Roman"/>
          <w:color w:val="000000" w:themeColor="text1"/>
          <w:szCs w:val="24"/>
        </w:rPr>
        <w:t>si</w:t>
      </w:r>
      <w:proofErr w:type="spellEnd"/>
      <w:r w:rsidRPr="00CF41B7">
        <w:rPr>
          <w:rFonts w:eastAsia="Times New Roman"/>
          <w:color w:val="000000" w:themeColor="text1"/>
          <w:szCs w:val="24"/>
        </w:rPr>
        <w:t xml:space="preserve">) turiniu, kuriame būtų patalpinti įvairių mokomųjų dalykų vadovėliai ir kita skaitmeninė mokomoji medžiaga, įvairių lygių ir sudėtingumo skaitmeninės užduotys, pritaikytos skirtingų gebėjimų, skirtingo amžiaus mokiniams (toliau – Prekės).  </w:t>
      </w:r>
    </w:p>
    <w:p w:rsidR="007F7AAF" w:rsidRPr="00F1402C" w:rsidRDefault="007F7AAF" w:rsidP="007F7AAF">
      <w:pPr>
        <w:pStyle w:val="Komentarotekstas"/>
        <w:spacing w:after="0" w:line="360" w:lineRule="auto"/>
        <w:ind w:firstLine="1298"/>
        <w:jc w:val="both"/>
        <w:rPr>
          <w:rFonts w:ascii="Times New Roman" w:eastAsia="Times New Roman" w:hAnsi="Times New Roman" w:cs="Times New Roman"/>
          <w:b/>
          <w:color w:val="EE0000"/>
          <w:sz w:val="24"/>
          <w:szCs w:val="24"/>
        </w:rPr>
      </w:pPr>
      <w:r w:rsidRPr="00CF41B7">
        <w:rPr>
          <w:rFonts w:ascii="Times New Roman" w:eastAsia="Times New Roman" w:hAnsi="Times New Roman" w:cs="Times New Roman"/>
          <w:color w:val="000000" w:themeColor="text1"/>
          <w:sz w:val="24"/>
          <w:szCs w:val="24"/>
        </w:rPr>
        <w:t xml:space="preserve">2. </w:t>
      </w:r>
      <w:r w:rsidRPr="00CF41B7">
        <w:rPr>
          <w:rFonts w:ascii="Times New Roman" w:eastAsia="Times New Roman" w:hAnsi="Times New Roman" w:cs="Times New Roman"/>
          <w:b/>
          <w:color w:val="000000" w:themeColor="text1"/>
          <w:sz w:val="24"/>
          <w:szCs w:val="24"/>
        </w:rPr>
        <w:t xml:space="preserve">Sutarties terminas – </w:t>
      </w:r>
      <w:r w:rsidRPr="00D67277">
        <w:rPr>
          <w:rFonts w:ascii="Times New Roman" w:eastAsia="Times New Roman" w:hAnsi="Times New Roman" w:cs="Times New Roman"/>
          <w:b/>
          <w:color w:val="000000" w:themeColor="text1"/>
          <w:sz w:val="24"/>
          <w:szCs w:val="24"/>
        </w:rPr>
        <w:t>12 mėnesių (2025–2026 mokslo metai).</w:t>
      </w:r>
    </w:p>
    <w:p w:rsidR="007F7AAF" w:rsidRPr="00CF41B7" w:rsidRDefault="007F7AAF" w:rsidP="007F7AAF">
      <w:pPr>
        <w:pStyle w:val="Komentarotekstas"/>
        <w:spacing w:after="0" w:line="360" w:lineRule="auto"/>
        <w:ind w:firstLine="1298"/>
        <w:jc w:val="both"/>
        <w:rPr>
          <w:rFonts w:ascii="Times New Roman" w:eastAsia="Times New Roman" w:hAnsi="Times New Roman" w:cs="Times New Roman"/>
          <w:color w:val="000000" w:themeColor="text1"/>
          <w:sz w:val="24"/>
          <w:szCs w:val="24"/>
        </w:rPr>
      </w:pPr>
      <w:r w:rsidRPr="00CF41B7">
        <w:rPr>
          <w:rFonts w:ascii="Times New Roman" w:eastAsia="Times New Roman" w:hAnsi="Times New Roman" w:cs="Times New Roman"/>
          <w:color w:val="000000" w:themeColor="text1"/>
          <w:sz w:val="24"/>
          <w:szCs w:val="24"/>
        </w:rPr>
        <w:t xml:space="preserve">3. Prekes teikiantis subjektas (toliau – Teikėjas) privalo užtikrinti Sistemos veikimą per visą sutarties terminą. </w:t>
      </w:r>
    </w:p>
    <w:p w:rsidR="007F7AAF" w:rsidRPr="00CF41B7" w:rsidRDefault="007F7AAF" w:rsidP="007F7AAF">
      <w:pPr>
        <w:spacing w:after="0" w:line="360" w:lineRule="auto"/>
        <w:ind w:firstLine="1298"/>
        <w:jc w:val="both"/>
        <w:rPr>
          <w:rFonts w:eastAsia="Times New Roman"/>
          <w:b/>
          <w:smallCaps/>
          <w:szCs w:val="24"/>
        </w:rPr>
      </w:pPr>
    </w:p>
    <w:p w:rsidR="007F7AAF" w:rsidRPr="007F7AAF" w:rsidRDefault="007F7AAF" w:rsidP="007F7AAF">
      <w:pPr>
        <w:spacing w:after="0" w:line="360" w:lineRule="auto"/>
        <w:ind w:firstLine="1298"/>
        <w:jc w:val="center"/>
        <w:rPr>
          <w:rFonts w:eastAsia="Times New Roman"/>
          <w:b/>
          <w:smallCaps/>
          <w:szCs w:val="24"/>
        </w:rPr>
      </w:pPr>
      <w:r w:rsidRPr="00CF41B7">
        <w:rPr>
          <w:rFonts w:eastAsia="Times New Roman"/>
          <w:b/>
          <w:smallCaps/>
          <w:szCs w:val="24"/>
        </w:rPr>
        <w:t>II. PAGRINDINĖS SĄVOKOS</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4. Sistema – šioje techninėje specifikacijoje nurodytus techninius parametrus atitinkanti Teikėjo skaitmeninė mokymo (-</w:t>
      </w:r>
      <w:proofErr w:type="spellStart"/>
      <w:r w:rsidRPr="00CF41B7">
        <w:rPr>
          <w:rFonts w:eastAsia="Times New Roman"/>
          <w:szCs w:val="24"/>
        </w:rPr>
        <w:t>si</w:t>
      </w:r>
      <w:proofErr w:type="spellEnd"/>
      <w:r w:rsidRPr="00CF41B7">
        <w:rPr>
          <w:rFonts w:eastAsia="Times New Roman"/>
          <w:szCs w:val="24"/>
        </w:rPr>
        <w:t>) aplinka, per kurią vyksta naudojimasis elektroninėje erdvėje esančiu mokymo(-</w:t>
      </w:r>
      <w:proofErr w:type="spellStart"/>
      <w:r w:rsidRPr="00CF41B7">
        <w:rPr>
          <w:rFonts w:eastAsia="Times New Roman"/>
          <w:szCs w:val="24"/>
        </w:rPr>
        <w:t>si</w:t>
      </w:r>
      <w:proofErr w:type="spellEnd"/>
      <w:r w:rsidRPr="00CF41B7">
        <w:rPr>
          <w:rFonts w:eastAsia="Times New Roman"/>
          <w:szCs w:val="24"/>
        </w:rPr>
        <w:t>) turiniu.</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 xml:space="preserve">5. Mokytojo paskyra – mokytojo, registruoto Švietimo informacinių technologijų centro (ITC) Pedagogų registre, susikurta elektroninė prieiga prie sistemos. </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 xml:space="preserve">6. Mokinio paskyra – mokinio susikurta su suteiktu registracijos kodu elektroninė prieiga prie sistemos. </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7. Bendrasis duomenų apsaugos reglamentas (BDAR) – teisės aktas, nustatantis taisykles, kaip naudoti, tvarkyti ir saugoti ES piliečių asmens duomenis.</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8. Mokymo (-</w:t>
      </w:r>
      <w:proofErr w:type="spellStart"/>
      <w:r w:rsidRPr="00CF41B7">
        <w:rPr>
          <w:rFonts w:eastAsia="Times New Roman"/>
          <w:szCs w:val="24"/>
        </w:rPr>
        <w:t>si</w:t>
      </w:r>
      <w:proofErr w:type="spellEnd"/>
      <w:r w:rsidRPr="00CF41B7">
        <w:rPr>
          <w:rFonts w:eastAsia="Times New Roman"/>
          <w:szCs w:val="24"/>
        </w:rPr>
        <w:t>) turinys – virtualios mokymo (-</w:t>
      </w:r>
      <w:proofErr w:type="spellStart"/>
      <w:r w:rsidRPr="00CF41B7">
        <w:rPr>
          <w:rFonts w:eastAsia="Times New Roman"/>
          <w:szCs w:val="24"/>
        </w:rPr>
        <w:t>si</w:t>
      </w:r>
      <w:proofErr w:type="spellEnd"/>
      <w:r w:rsidRPr="00CF41B7">
        <w:rPr>
          <w:rFonts w:eastAsia="Times New Roman"/>
          <w:szCs w:val="24"/>
        </w:rPr>
        <w:t>) priemonės, skirtos mokiniui ir mokytojui.</w:t>
      </w:r>
    </w:p>
    <w:p w:rsidR="007F7AAF" w:rsidRPr="00CF41B7" w:rsidRDefault="007F7AAF" w:rsidP="007F7AAF">
      <w:pPr>
        <w:spacing w:after="0" w:line="360" w:lineRule="auto"/>
        <w:ind w:firstLine="1298"/>
        <w:jc w:val="both"/>
        <w:rPr>
          <w:rFonts w:eastAsia="Times New Roman"/>
          <w:szCs w:val="24"/>
        </w:rPr>
      </w:pPr>
    </w:p>
    <w:p w:rsidR="007F7AAF" w:rsidRPr="00CF41B7" w:rsidRDefault="007F7AAF" w:rsidP="007F7AAF">
      <w:pPr>
        <w:spacing w:after="0" w:line="360" w:lineRule="auto"/>
        <w:ind w:firstLine="1298"/>
        <w:jc w:val="center"/>
        <w:rPr>
          <w:rFonts w:eastAsia="Times New Roman"/>
          <w:b/>
          <w:szCs w:val="24"/>
        </w:rPr>
      </w:pPr>
      <w:bookmarkStart w:id="0" w:name="_heading=h.gjdgxs" w:colFirst="0" w:colLast="0"/>
      <w:bookmarkEnd w:id="0"/>
      <w:r w:rsidRPr="00CF41B7">
        <w:rPr>
          <w:rFonts w:eastAsia="Times New Roman"/>
          <w:b/>
          <w:szCs w:val="24"/>
        </w:rPr>
        <w:t>III. BENDRAS APRAŠYMAS</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9. Teikėjas turi užtikrinti efektyvų Sistemos naudojimą mokinių ugdymo procese:</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9.1. galimybė mokytojui ir mokiniui prisijungti prie Sistemos bet kuriuo metu (išskyrus atvejus, kai nėra internetinio ryšio);</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9.2. galimybė neribotai mokymo ir mokymosi tikslais naudotis visu Sistemoje esančiu visų dalykų ugdymo procese naudojamu turiniu: vadovėliais ir el. užduotimis, atitinkančiomis bendrąsias ugdymo programas, metodinėmis rekomendacijomis, mokytojo knygomis, planais (tik mokytojai), papildomais mokomaisiais objektais (garso, vaizdo turinys).</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lastRenderedPageBreak/>
        <w:t xml:space="preserve">  </w:t>
      </w:r>
    </w:p>
    <w:p w:rsidR="007F7AAF" w:rsidRPr="007F7AAF" w:rsidRDefault="007F7AAF" w:rsidP="007F7AAF">
      <w:pPr>
        <w:spacing w:after="0" w:line="360" w:lineRule="auto"/>
        <w:ind w:firstLine="1298"/>
        <w:jc w:val="center"/>
        <w:rPr>
          <w:rFonts w:eastAsia="Times New Roman"/>
          <w:b/>
          <w:szCs w:val="24"/>
        </w:rPr>
      </w:pPr>
      <w:r w:rsidRPr="00CF41B7">
        <w:rPr>
          <w:rFonts w:eastAsia="Times New Roman"/>
          <w:b/>
          <w:szCs w:val="24"/>
        </w:rPr>
        <w:t>IV. SISTEMOS REIKALAVIMAI</w:t>
      </w:r>
    </w:p>
    <w:p w:rsidR="007F7AAF" w:rsidRPr="00CF41B7" w:rsidRDefault="007F7AAF" w:rsidP="007F7AAF">
      <w:pPr>
        <w:spacing w:after="0" w:line="360" w:lineRule="auto"/>
        <w:ind w:firstLine="1298"/>
        <w:jc w:val="both"/>
        <w:rPr>
          <w:rFonts w:eastAsia="Times New Roman"/>
          <w:b/>
          <w:szCs w:val="24"/>
        </w:rPr>
      </w:pPr>
      <w:r w:rsidRPr="00CF41B7">
        <w:rPr>
          <w:rFonts w:eastAsia="Times New Roman"/>
          <w:szCs w:val="24"/>
        </w:rPr>
        <w:t xml:space="preserve">10. </w:t>
      </w:r>
      <w:r w:rsidRPr="00CF41B7">
        <w:rPr>
          <w:rFonts w:eastAsia="Times New Roman"/>
          <w:b/>
          <w:szCs w:val="24"/>
        </w:rPr>
        <w:t>Bendrieji Sistemos reikalavimai:</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 xml:space="preserve">10.1. turi veikti nešiojamuose, </w:t>
      </w:r>
      <w:proofErr w:type="spellStart"/>
      <w:r w:rsidRPr="00CF41B7">
        <w:rPr>
          <w:rFonts w:eastAsia="Times New Roman"/>
          <w:szCs w:val="24"/>
        </w:rPr>
        <w:t>planšetiniuose</w:t>
      </w:r>
      <w:proofErr w:type="spellEnd"/>
      <w:r w:rsidRPr="00CF41B7">
        <w:rPr>
          <w:rFonts w:eastAsia="Times New Roman"/>
          <w:szCs w:val="24"/>
        </w:rPr>
        <w:t xml:space="preserve">, stacionariuose kompiuteriuose su palaikoma/aktualia Windows, </w:t>
      </w:r>
      <w:proofErr w:type="spellStart"/>
      <w:r w:rsidRPr="00CF41B7">
        <w:rPr>
          <w:rFonts w:eastAsia="Times New Roman"/>
          <w:szCs w:val="24"/>
        </w:rPr>
        <w:t>MacOS</w:t>
      </w:r>
      <w:proofErr w:type="spellEnd"/>
      <w:r w:rsidRPr="00CF41B7">
        <w:rPr>
          <w:rFonts w:eastAsia="Times New Roman"/>
          <w:szCs w:val="24"/>
        </w:rPr>
        <w:t xml:space="preserve">, Linux (arba lygiaverčių) operacinių sistemų versijomis, taip pat išmaniuosiuose telefonuose su </w:t>
      </w:r>
      <w:proofErr w:type="spellStart"/>
      <w:r w:rsidRPr="00CF41B7">
        <w:rPr>
          <w:rFonts w:eastAsia="Times New Roman"/>
          <w:szCs w:val="24"/>
        </w:rPr>
        <w:t>Android</w:t>
      </w:r>
      <w:proofErr w:type="spellEnd"/>
      <w:r w:rsidRPr="00CF41B7">
        <w:rPr>
          <w:rFonts w:eastAsia="Times New Roman"/>
          <w:szCs w:val="24"/>
        </w:rPr>
        <w:t xml:space="preserve"> arba </w:t>
      </w:r>
      <w:proofErr w:type="spellStart"/>
      <w:r w:rsidRPr="00CF41B7">
        <w:rPr>
          <w:rFonts w:eastAsia="Times New Roman"/>
          <w:szCs w:val="24"/>
        </w:rPr>
        <w:t>iOS</w:t>
      </w:r>
      <w:proofErr w:type="spellEnd"/>
      <w:r w:rsidRPr="00CF41B7">
        <w:rPr>
          <w:rFonts w:eastAsia="Times New Roman"/>
          <w:szCs w:val="24"/>
        </w:rPr>
        <w:t xml:space="preserve"> operacine sistema. Į Prekių kainą neįskaičiuojamos minėtų operacinių sistemų licencijos; </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 xml:space="preserve">10.2. turi veikti be privalomos mokamos programinės įrangos interneto naršyklėje ir nereikalauti diegimo į kompiuterius. </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 xml:space="preserve">11. </w:t>
      </w:r>
      <w:r w:rsidRPr="00CF41B7">
        <w:rPr>
          <w:rFonts w:eastAsia="Times New Roman"/>
          <w:b/>
          <w:szCs w:val="24"/>
        </w:rPr>
        <w:t>Sistemos techninių parametrų reikalavimai:</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 xml:space="preserve">11.1. Sistema turi naudoti tik šifruotus duomenų perdavimo protokolus (TLS/SSL arba lygiaverčius) siekiant užtikrinti saugumą;     </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11.2. pagrindiniai Sistemos komponentai  (pvz., naudojami „</w:t>
      </w:r>
      <w:proofErr w:type="spellStart"/>
      <w:r w:rsidRPr="00CF41B7">
        <w:rPr>
          <w:rFonts w:eastAsia="Times New Roman"/>
          <w:szCs w:val="24"/>
        </w:rPr>
        <w:t>frameworks</w:t>
      </w:r>
      <w:proofErr w:type="spellEnd"/>
      <w:r w:rsidRPr="00CF41B7">
        <w:rPr>
          <w:rFonts w:eastAsia="Times New Roman"/>
          <w:szCs w:val="24"/>
        </w:rPr>
        <w:t>“) yra palaikomos,</w:t>
      </w:r>
      <w:r>
        <w:rPr>
          <w:rFonts w:eastAsia="Times New Roman"/>
          <w:szCs w:val="24"/>
        </w:rPr>
        <w:t xml:space="preserve"> </w:t>
      </w:r>
      <w:r w:rsidRPr="00CF41B7">
        <w:rPr>
          <w:rFonts w:eastAsia="Times New Roman"/>
          <w:szCs w:val="24"/>
        </w:rPr>
        <w:t xml:space="preserve"> nepasenusios versijos;</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 xml:space="preserve"> 11.3. Sistema turi daryti reguliarias atsargines duomenų bazės kopijas ne rečiau kaip kas 24 val., kad duomenų praradimo atveju būtų galima atstatyti veikimą ir duomenis;</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11.4. Sistema turi stebėti esamas apkrovas („</w:t>
      </w:r>
      <w:proofErr w:type="spellStart"/>
      <w:r w:rsidRPr="00CF41B7">
        <w:rPr>
          <w:rFonts w:eastAsia="Times New Roman"/>
          <w:szCs w:val="24"/>
        </w:rPr>
        <w:t>monitoring</w:t>
      </w:r>
      <w:proofErr w:type="spellEnd"/>
      <w:r w:rsidRPr="00CF41B7">
        <w:rPr>
          <w:rFonts w:eastAsia="Times New Roman"/>
          <w:szCs w:val="24"/>
        </w:rPr>
        <w:t>“) ir automatiškai perspėti sistemos administratorius apie artėjimą prie maksimalaus Sistemos resursų išnaudojimo. Sistema reguliariai atnaujinama, kad esamų resursų pagal matomas apkrovas pakaktų sklandžiam veikimui;</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11.5. Sistema turi fiksuoti ir automatiškai pranešti tiekėjui apie kylančias klaidas;</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11.6. Sistemoje kaupiamas veiksmų žurnalas („</w:t>
      </w:r>
      <w:proofErr w:type="spellStart"/>
      <w:r w:rsidRPr="00CF41B7">
        <w:rPr>
          <w:rFonts w:eastAsia="Times New Roman"/>
          <w:szCs w:val="24"/>
        </w:rPr>
        <w:t>logging</w:t>
      </w:r>
      <w:proofErr w:type="spellEnd"/>
      <w:r w:rsidRPr="00CF41B7">
        <w:rPr>
          <w:rFonts w:eastAsia="Times New Roman"/>
          <w:szCs w:val="24"/>
        </w:rPr>
        <w:t>“), kad būtų galima efektyviau spręsti pastebėtas klaidas ir turėti veiksmų istoriją. Veiksmų žurnalas kaupiamas atsižvelgiant į BDAR reikalavimus.</w:t>
      </w:r>
    </w:p>
    <w:p w:rsidR="007F7AAF" w:rsidRPr="00CF41B7" w:rsidRDefault="007F7AAF" w:rsidP="007F7AAF">
      <w:pPr>
        <w:spacing w:after="0" w:line="360" w:lineRule="auto"/>
        <w:ind w:firstLine="1298"/>
        <w:jc w:val="both"/>
        <w:rPr>
          <w:rFonts w:eastAsia="Times New Roman"/>
          <w:b/>
          <w:szCs w:val="24"/>
        </w:rPr>
      </w:pPr>
      <w:r w:rsidRPr="00CF41B7">
        <w:rPr>
          <w:rFonts w:eastAsia="Times New Roman"/>
          <w:szCs w:val="24"/>
        </w:rPr>
        <w:t xml:space="preserve">12. </w:t>
      </w:r>
      <w:r w:rsidRPr="00CF41B7">
        <w:rPr>
          <w:rFonts w:eastAsia="Times New Roman"/>
          <w:b/>
          <w:szCs w:val="24"/>
        </w:rPr>
        <w:t>Minimalūs reikalavimai elektroninėje erdvėje esančiam mokymo (-</w:t>
      </w:r>
      <w:proofErr w:type="spellStart"/>
      <w:r w:rsidRPr="00CF41B7">
        <w:rPr>
          <w:rFonts w:eastAsia="Times New Roman"/>
          <w:b/>
          <w:szCs w:val="24"/>
        </w:rPr>
        <w:t>si</w:t>
      </w:r>
      <w:proofErr w:type="spellEnd"/>
      <w:r w:rsidRPr="00CF41B7">
        <w:rPr>
          <w:rFonts w:eastAsia="Times New Roman"/>
          <w:b/>
          <w:szCs w:val="24"/>
        </w:rPr>
        <w:t>) turiniui:</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 xml:space="preserve">12.1. ne mažiau kaip po 1 lietuvių kalbos (1-10 kl.) ir matematikos vadovėlį kiekvienai klasei (1-12 klasės), t. y. iš viso ne mažiau kaip 22 šių mokomųjų dalykų vadovėliai, kurie yra įvertinti ir patvirtinti tinkami naudoti ugdymo procese Švietimo, mokslo ir sporto ministerijos nustatyta tvarka bei patalpinti Bendrojo ugdymo dalykų vadovėlių duomenų bazėje. </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12.2. ne mažiau, kaip po 1</w:t>
      </w:r>
      <w:r w:rsidRPr="00CF41B7">
        <w:rPr>
          <w:rFonts w:ascii="Calibri" w:hAnsi="Calibri" w:cs="Calibri"/>
          <w:sz w:val="22"/>
        </w:rPr>
        <w:t xml:space="preserve"> </w:t>
      </w:r>
      <w:r w:rsidRPr="00CF41B7">
        <w:rPr>
          <w:rFonts w:eastAsia="Times New Roman"/>
          <w:szCs w:val="24"/>
        </w:rPr>
        <w:t>vadovėlį pasirinktai klasei (nuo 1 iki 12 klasės) kitiems, pasirinktinai teikėjo pateikiamiems mokomiesiems dalykams (pasaulio pažinimas, istorija, geografija, biologija, fizika, chemija, gamta ir žmogus, anglų kalba, muzika), bendroje sumoje – ne mažiau, kaip 12 vadovėlių, kurie turi būti patvirtinti 12.1. punkte minėta tvarka;</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12.3. bent prie vieno vadovėlio kiekvienai klasei (1-12 klasės) turi būti</w:t>
      </w:r>
      <w:r w:rsidRPr="00CF41B7">
        <w:rPr>
          <w:rFonts w:ascii="Calibri" w:hAnsi="Calibri" w:cs="Calibri"/>
          <w:sz w:val="22"/>
        </w:rPr>
        <w:t xml:space="preserve"> </w:t>
      </w:r>
      <w:r w:rsidRPr="00CF41B7">
        <w:rPr>
          <w:rFonts w:eastAsia="Times New Roman"/>
          <w:szCs w:val="24"/>
        </w:rPr>
        <w:t>metodinė medžiaga (metodinės rekomendacijos ir/ arba mokytojo knygos);</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lastRenderedPageBreak/>
        <w:t>12.4. ne mažiau kaip 4 000 interaktyvių užduočių / klausimų lietuvių kalba, atitinkančių bendrąsias programas, skirtų 1-12 klasių mokiniams;</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12.5. ne mažiau, kaip 2 mokomųjų dalykų automatiškai patikrinami uždarojo atsakymo tipo testai (diagnostiniai, bandomieji testai) mokinių pasiekimams patikrinti.</w:t>
      </w:r>
    </w:p>
    <w:p w:rsidR="007F7AAF" w:rsidRPr="00CF41B7" w:rsidRDefault="007F7AAF" w:rsidP="007F7AAF">
      <w:pPr>
        <w:spacing w:after="0" w:line="360" w:lineRule="auto"/>
        <w:ind w:firstLine="1298"/>
        <w:jc w:val="both"/>
        <w:rPr>
          <w:rFonts w:eastAsia="Times New Roman"/>
          <w:b/>
          <w:szCs w:val="24"/>
        </w:rPr>
      </w:pPr>
      <w:r w:rsidRPr="00CF41B7">
        <w:rPr>
          <w:rFonts w:eastAsia="Times New Roman"/>
          <w:szCs w:val="24"/>
        </w:rPr>
        <w:t xml:space="preserve">13. </w:t>
      </w:r>
      <w:r w:rsidRPr="00CF41B7">
        <w:rPr>
          <w:rFonts w:eastAsia="Times New Roman"/>
          <w:b/>
          <w:szCs w:val="24"/>
        </w:rPr>
        <w:t>Minimalūs reikalavimai elektroninėje erdvėje esančio mokymo (-</w:t>
      </w:r>
      <w:proofErr w:type="spellStart"/>
      <w:r w:rsidRPr="00CF41B7">
        <w:rPr>
          <w:rFonts w:eastAsia="Times New Roman"/>
          <w:b/>
          <w:szCs w:val="24"/>
        </w:rPr>
        <w:t>si</w:t>
      </w:r>
      <w:proofErr w:type="spellEnd"/>
      <w:r w:rsidRPr="00CF41B7">
        <w:rPr>
          <w:rFonts w:eastAsia="Times New Roman"/>
          <w:b/>
          <w:szCs w:val="24"/>
        </w:rPr>
        <w:t>) turinio funkcionalumui:</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13.1. galimybė sukurti mokinių grupę iki 100 mokinių;</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13.2. galimybė pasirinkti ir priskirti kelis vadovėlių komplektus vienai grupei;</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13.3. galimybė pakviesti mokinius prisijungti prie grupės naudojant specialų kodą arba išsiunčiant pakvietimus elektroniniu paštu;</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 xml:space="preserve">13.4. galimybė užduoti mokiniams savarankiškai perskaityti skaitmeninio vadovėlio dalį, atlikti interaktyvias užduotis iki numatyto termino pabaigos arba per nurodytą laiko tarpą. </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13.5. galimybė diferencijuoti užduotis pagal sunkumo lygį;</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13.6. galimybė priskirti užduotis visai mokinių grupei, daliai mokinių grupės bei individualiai vienam mokiniui iš grupės;</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13.7. sistema turi automatiškai patikrinti kaip mokinys išsprendė uždaro tipo užduotis ir pateikti mokytojui įvertinimą;</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13.8. galimybė mokytojui pačiam kurti uždarojo ir atvirojo klausimo tipo užduotis bei jas užduoti mokiniams. Uždarojo tipo užduotys turi būti tikrinamos sistemos automatiškai;</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13.9.</w:t>
      </w:r>
      <w:r w:rsidRPr="00CF41B7">
        <w:rPr>
          <w:rFonts w:ascii="Calibri" w:hAnsi="Calibri" w:cs="Calibri"/>
          <w:sz w:val="22"/>
        </w:rPr>
        <w:t xml:space="preserve"> </w:t>
      </w:r>
      <w:r w:rsidRPr="00CF41B7">
        <w:rPr>
          <w:rFonts w:eastAsia="Times New Roman"/>
          <w:szCs w:val="24"/>
        </w:rPr>
        <w:t>grįžtamasis ryšys mokytojui: mokinių atliktų užduočių statistinė analizė (duomenys apie teisingai ir (ar) atliktas užduotis);</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 xml:space="preserve">13.10. suteikti ne mažiau kaip 1 GB talpos failų saugyklą kiekvienam mokytojui, kur mokytojas galėtų įkelti savo failus naudojamus ugdymo procese. Saugykloje esantys failai gali būti naudojami savarankiškai kuriant užduotis. Turėtų būti palaikomi ne mažiau, kaip šie failų formatai: </w:t>
      </w:r>
      <w:proofErr w:type="spellStart"/>
      <w:r w:rsidRPr="00CF41B7">
        <w:rPr>
          <w:rFonts w:eastAsia="Times New Roman"/>
          <w:szCs w:val="24"/>
        </w:rPr>
        <w:t>doc</w:t>
      </w:r>
      <w:proofErr w:type="spellEnd"/>
      <w:r w:rsidRPr="00CF41B7">
        <w:rPr>
          <w:rFonts w:eastAsia="Times New Roman"/>
          <w:szCs w:val="24"/>
        </w:rPr>
        <w:t xml:space="preserve">, </w:t>
      </w:r>
      <w:proofErr w:type="spellStart"/>
      <w:r w:rsidRPr="00CF41B7">
        <w:rPr>
          <w:rFonts w:eastAsia="Times New Roman"/>
          <w:szCs w:val="24"/>
        </w:rPr>
        <w:t>docx</w:t>
      </w:r>
      <w:proofErr w:type="spellEnd"/>
      <w:r w:rsidRPr="00CF41B7">
        <w:rPr>
          <w:rFonts w:eastAsia="Times New Roman"/>
          <w:szCs w:val="24"/>
        </w:rPr>
        <w:t xml:space="preserve">, </w:t>
      </w:r>
      <w:proofErr w:type="spellStart"/>
      <w:r w:rsidRPr="00CF41B7">
        <w:rPr>
          <w:rFonts w:eastAsia="Times New Roman"/>
          <w:szCs w:val="24"/>
        </w:rPr>
        <w:t>xls</w:t>
      </w:r>
      <w:proofErr w:type="spellEnd"/>
      <w:r w:rsidRPr="00CF41B7">
        <w:rPr>
          <w:rFonts w:eastAsia="Times New Roman"/>
          <w:szCs w:val="24"/>
        </w:rPr>
        <w:t xml:space="preserve">, </w:t>
      </w:r>
      <w:proofErr w:type="spellStart"/>
      <w:r w:rsidRPr="00CF41B7">
        <w:rPr>
          <w:rFonts w:eastAsia="Times New Roman"/>
          <w:szCs w:val="24"/>
        </w:rPr>
        <w:t>xlsx</w:t>
      </w:r>
      <w:proofErr w:type="spellEnd"/>
      <w:r w:rsidRPr="00CF41B7">
        <w:rPr>
          <w:rFonts w:eastAsia="Times New Roman"/>
          <w:szCs w:val="24"/>
        </w:rPr>
        <w:t xml:space="preserve">, </w:t>
      </w:r>
      <w:proofErr w:type="spellStart"/>
      <w:r w:rsidRPr="00CF41B7">
        <w:rPr>
          <w:rFonts w:eastAsia="Times New Roman"/>
          <w:szCs w:val="24"/>
        </w:rPr>
        <w:t>ppt</w:t>
      </w:r>
      <w:proofErr w:type="spellEnd"/>
      <w:r w:rsidRPr="00CF41B7">
        <w:rPr>
          <w:rFonts w:eastAsia="Times New Roman"/>
          <w:szCs w:val="24"/>
        </w:rPr>
        <w:t xml:space="preserve">, </w:t>
      </w:r>
      <w:proofErr w:type="spellStart"/>
      <w:r w:rsidRPr="00CF41B7">
        <w:rPr>
          <w:rFonts w:eastAsia="Times New Roman"/>
          <w:szCs w:val="24"/>
        </w:rPr>
        <w:t>pptx</w:t>
      </w:r>
      <w:proofErr w:type="spellEnd"/>
      <w:r w:rsidRPr="00CF41B7">
        <w:rPr>
          <w:rFonts w:eastAsia="Times New Roman"/>
          <w:szCs w:val="24"/>
        </w:rPr>
        <w:t xml:space="preserve">, </w:t>
      </w:r>
      <w:proofErr w:type="spellStart"/>
      <w:r w:rsidRPr="00CF41B7">
        <w:rPr>
          <w:rFonts w:eastAsia="Times New Roman"/>
          <w:szCs w:val="24"/>
        </w:rPr>
        <w:t>pdf</w:t>
      </w:r>
      <w:proofErr w:type="spellEnd"/>
      <w:r w:rsidRPr="00CF41B7">
        <w:rPr>
          <w:rFonts w:eastAsia="Times New Roman"/>
          <w:szCs w:val="24"/>
        </w:rPr>
        <w:t xml:space="preserve">, </w:t>
      </w:r>
      <w:proofErr w:type="spellStart"/>
      <w:r w:rsidRPr="00CF41B7">
        <w:rPr>
          <w:rFonts w:eastAsia="Times New Roman"/>
          <w:szCs w:val="24"/>
        </w:rPr>
        <w:t>jpg</w:t>
      </w:r>
      <w:proofErr w:type="spellEnd"/>
      <w:r w:rsidRPr="00CF41B7">
        <w:rPr>
          <w:rFonts w:eastAsia="Times New Roman"/>
          <w:szCs w:val="24"/>
        </w:rPr>
        <w:t xml:space="preserve">, </w:t>
      </w:r>
      <w:proofErr w:type="spellStart"/>
      <w:r w:rsidRPr="00CF41B7">
        <w:rPr>
          <w:rFonts w:eastAsia="Times New Roman"/>
          <w:szCs w:val="24"/>
        </w:rPr>
        <w:t>jpeg</w:t>
      </w:r>
      <w:proofErr w:type="spellEnd"/>
      <w:r w:rsidRPr="00CF41B7">
        <w:rPr>
          <w:rFonts w:eastAsia="Times New Roman"/>
          <w:szCs w:val="24"/>
        </w:rPr>
        <w:t xml:space="preserve">, </w:t>
      </w:r>
      <w:proofErr w:type="spellStart"/>
      <w:r w:rsidRPr="00CF41B7">
        <w:rPr>
          <w:rFonts w:eastAsia="Times New Roman"/>
          <w:szCs w:val="24"/>
        </w:rPr>
        <w:t>png</w:t>
      </w:r>
      <w:proofErr w:type="spellEnd"/>
      <w:r w:rsidRPr="00CF41B7">
        <w:rPr>
          <w:rFonts w:eastAsia="Times New Roman"/>
          <w:szCs w:val="24"/>
        </w:rPr>
        <w:t xml:space="preserve">, </w:t>
      </w:r>
      <w:proofErr w:type="spellStart"/>
      <w:r w:rsidRPr="00CF41B7">
        <w:rPr>
          <w:rFonts w:eastAsia="Times New Roman"/>
          <w:szCs w:val="24"/>
        </w:rPr>
        <w:t>gif</w:t>
      </w:r>
      <w:proofErr w:type="spellEnd"/>
      <w:r w:rsidRPr="00CF41B7">
        <w:rPr>
          <w:rFonts w:eastAsia="Times New Roman"/>
          <w:szCs w:val="24"/>
        </w:rPr>
        <w:t xml:space="preserve">, mp3, </w:t>
      </w:r>
      <w:proofErr w:type="spellStart"/>
      <w:r w:rsidRPr="00CF41B7">
        <w:rPr>
          <w:rFonts w:eastAsia="Times New Roman"/>
          <w:szCs w:val="24"/>
        </w:rPr>
        <w:t>flv</w:t>
      </w:r>
      <w:proofErr w:type="spellEnd"/>
      <w:r w:rsidRPr="00CF41B7">
        <w:rPr>
          <w:rFonts w:eastAsia="Times New Roman"/>
          <w:szCs w:val="24"/>
        </w:rPr>
        <w:t xml:space="preserve">, mp4, </w:t>
      </w:r>
      <w:proofErr w:type="spellStart"/>
      <w:r w:rsidRPr="00CF41B7">
        <w:rPr>
          <w:rFonts w:eastAsia="Times New Roman"/>
          <w:szCs w:val="24"/>
        </w:rPr>
        <w:t>zip</w:t>
      </w:r>
      <w:proofErr w:type="spellEnd"/>
      <w:r w:rsidRPr="00CF41B7">
        <w:rPr>
          <w:rFonts w:eastAsia="Times New Roman"/>
          <w:szCs w:val="24"/>
        </w:rPr>
        <w:t xml:space="preserve">. </w:t>
      </w:r>
      <w:proofErr w:type="spellStart"/>
      <w:r w:rsidRPr="00CF41B7">
        <w:rPr>
          <w:rFonts w:eastAsia="Times New Roman"/>
          <w:szCs w:val="24"/>
        </w:rPr>
        <w:t>rar</w:t>
      </w:r>
      <w:proofErr w:type="spellEnd"/>
      <w:r w:rsidRPr="00CF41B7">
        <w:rPr>
          <w:rFonts w:eastAsia="Times New Roman"/>
          <w:szCs w:val="24"/>
        </w:rPr>
        <w:t xml:space="preserve">, </w:t>
      </w:r>
      <w:proofErr w:type="spellStart"/>
      <w:r w:rsidRPr="00CF41B7">
        <w:rPr>
          <w:rFonts w:eastAsia="Times New Roman"/>
          <w:szCs w:val="24"/>
        </w:rPr>
        <w:t>mkv</w:t>
      </w:r>
      <w:proofErr w:type="spellEnd"/>
      <w:r w:rsidRPr="00CF41B7">
        <w:rPr>
          <w:rFonts w:eastAsia="Times New Roman"/>
          <w:szCs w:val="24"/>
        </w:rPr>
        <w:t xml:space="preserve">, </w:t>
      </w:r>
      <w:proofErr w:type="spellStart"/>
      <w:r w:rsidRPr="00CF41B7">
        <w:rPr>
          <w:rFonts w:eastAsia="Times New Roman"/>
          <w:szCs w:val="24"/>
        </w:rPr>
        <w:t>swf</w:t>
      </w:r>
      <w:proofErr w:type="spellEnd"/>
      <w:r w:rsidRPr="00CF41B7">
        <w:rPr>
          <w:rFonts w:eastAsia="Times New Roman"/>
          <w:szCs w:val="24"/>
        </w:rPr>
        <w:t xml:space="preserve">, </w:t>
      </w:r>
      <w:proofErr w:type="spellStart"/>
      <w:r w:rsidRPr="00CF41B7">
        <w:rPr>
          <w:rFonts w:eastAsia="Times New Roman"/>
          <w:szCs w:val="24"/>
        </w:rPr>
        <w:t>mov</w:t>
      </w:r>
      <w:proofErr w:type="spellEnd"/>
      <w:r w:rsidRPr="00CF41B7">
        <w:rPr>
          <w:rFonts w:eastAsia="Times New Roman"/>
          <w:szCs w:val="24"/>
        </w:rPr>
        <w:t xml:space="preserve">, avi, </w:t>
      </w:r>
      <w:proofErr w:type="spellStart"/>
      <w:r w:rsidRPr="00CF41B7">
        <w:rPr>
          <w:rFonts w:eastAsia="Times New Roman"/>
          <w:szCs w:val="24"/>
        </w:rPr>
        <w:t>odt</w:t>
      </w:r>
      <w:proofErr w:type="spellEnd"/>
      <w:r w:rsidRPr="00CF41B7">
        <w:rPr>
          <w:rFonts w:eastAsia="Times New Roman"/>
          <w:szCs w:val="24"/>
        </w:rPr>
        <w:t xml:space="preserve">, </w:t>
      </w:r>
      <w:proofErr w:type="spellStart"/>
      <w:r w:rsidRPr="00CF41B7">
        <w:rPr>
          <w:rFonts w:eastAsia="Times New Roman"/>
          <w:szCs w:val="24"/>
        </w:rPr>
        <w:t>rtf</w:t>
      </w:r>
      <w:proofErr w:type="spellEnd"/>
      <w:r w:rsidRPr="00CF41B7">
        <w:rPr>
          <w:rFonts w:eastAsia="Times New Roman"/>
          <w:szCs w:val="24"/>
        </w:rPr>
        <w:t xml:space="preserve">, </w:t>
      </w:r>
      <w:proofErr w:type="spellStart"/>
      <w:r w:rsidRPr="00CF41B7">
        <w:rPr>
          <w:rFonts w:eastAsia="Times New Roman"/>
          <w:szCs w:val="24"/>
        </w:rPr>
        <w:t>txt</w:t>
      </w:r>
      <w:proofErr w:type="spellEnd"/>
      <w:r w:rsidRPr="00CF41B7">
        <w:rPr>
          <w:rFonts w:eastAsia="Times New Roman"/>
          <w:szCs w:val="24"/>
        </w:rPr>
        <w:t xml:space="preserve">, </w:t>
      </w:r>
      <w:proofErr w:type="spellStart"/>
      <w:r w:rsidRPr="00CF41B7">
        <w:rPr>
          <w:rFonts w:eastAsia="Times New Roman"/>
          <w:szCs w:val="24"/>
        </w:rPr>
        <w:t>wma</w:t>
      </w:r>
      <w:proofErr w:type="spellEnd"/>
      <w:r w:rsidRPr="00CF41B7">
        <w:rPr>
          <w:rFonts w:eastAsia="Times New Roman"/>
          <w:szCs w:val="24"/>
        </w:rPr>
        <w:t xml:space="preserve">, </w:t>
      </w:r>
      <w:proofErr w:type="spellStart"/>
      <w:r w:rsidRPr="00CF41B7">
        <w:rPr>
          <w:rFonts w:eastAsia="Times New Roman"/>
          <w:szCs w:val="24"/>
        </w:rPr>
        <w:t>wav</w:t>
      </w:r>
      <w:proofErr w:type="spellEnd"/>
      <w:r w:rsidRPr="00CF41B7">
        <w:rPr>
          <w:rFonts w:eastAsia="Times New Roman"/>
          <w:szCs w:val="24"/>
        </w:rPr>
        <w:t xml:space="preserve">, </w:t>
      </w:r>
      <w:proofErr w:type="spellStart"/>
      <w:r w:rsidRPr="00CF41B7">
        <w:rPr>
          <w:rFonts w:eastAsia="Times New Roman"/>
          <w:szCs w:val="24"/>
        </w:rPr>
        <w:t>mpg</w:t>
      </w:r>
      <w:proofErr w:type="spellEnd"/>
      <w:r w:rsidRPr="00CF41B7">
        <w:rPr>
          <w:rFonts w:eastAsia="Times New Roman"/>
          <w:szCs w:val="24"/>
        </w:rPr>
        <w:t xml:space="preserve">, </w:t>
      </w:r>
      <w:proofErr w:type="spellStart"/>
      <w:r w:rsidRPr="00CF41B7">
        <w:rPr>
          <w:rFonts w:eastAsia="Times New Roman"/>
          <w:szCs w:val="24"/>
        </w:rPr>
        <w:t>psd</w:t>
      </w:r>
      <w:proofErr w:type="spellEnd"/>
      <w:r w:rsidRPr="00CF41B7">
        <w:rPr>
          <w:rFonts w:eastAsia="Times New Roman"/>
          <w:szCs w:val="24"/>
        </w:rPr>
        <w:t xml:space="preserve">, </w:t>
      </w:r>
      <w:proofErr w:type="spellStart"/>
      <w:r w:rsidRPr="00CF41B7">
        <w:rPr>
          <w:rFonts w:eastAsia="Times New Roman"/>
          <w:szCs w:val="24"/>
        </w:rPr>
        <w:t>bmp</w:t>
      </w:r>
      <w:proofErr w:type="spellEnd"/>
      <w:r w:rsidRPr="00CF41B7">
        <w:rPr>
          <w:rFonts w:eastAsia="Times New Roman"/>
          <w:szCs w:val="24"/>
        </w:rPr>
        <w:t xml:space="preserve">, </w:t>
      </w:r>
      <w:proofErr w:type="spellStart"/>
      <w:r w:rsidRPr="00CF41B7">
        <w:rPr>
          <w:rFonts w:eastAsia="Times New Roman"/>
          <w:szCs w:val="24"/>
        </w:rPr>
        <w:t>html</w:t>
      </w:r>
      <w:proofErr w:type="spellEnd"/>
      <w:r w:rsidRPr="00CF41B7">
        <w:rPr>
          <w:rFonts w:eastAsia="Times New Roman"/>
          <w:szCs w:val="24"/>
        </w:rPr>
        <w:t>, 7Z;</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13.11. galimybė demonstruoti skaitmeninį vadovėlį ir interaktyvias užduotis per visą išmaniosios lentos (ir kitų įrenginių) ekraną bei padidinti atvaizduojamą vadovėlį;</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13.12.</w:t>
      </w:r>
      <w:r w:rsidRPr="00CF41B7">
        <w:rPr>
          <w:rFonts w:ascii="Calibri" w:hAnsi="Calibri" w:cs="Calibri"/>
          <w:sz w:val="22"/>
        </w:rPr>
        <w:t xml:space="preserve"> g</w:t>
      </w:r>
      <w:r w:rsidRPr="00CF41B7">
        <w:rPr>
          <w:rFonts w:eastAsia="Times New Roman"/>
          <w:szCs w:val="24"/>
        </w:rPr>
        <w:t xml:space="preserve">alimybė mokytojui matyti paskirtų užduočių mokinių pateiktus atsakymus bei </w:t>
      </w:r>
      <w:proofErr w:type="spellStart"/>
      <w:r w:rsidRPr="00CF41B7">
        <w:rPr>
          <w:rFonts w:eastAsia="Times New Roman"/>
          <w:szCs w:val="24"/>
        </w:rPr>
        <w:t>įvertinimus</w:t>
      </w:r>
      <w:proofErr w:type="spellEnd"/>
      <w:r w:rsidRPr="00CF41B7">
        <w:rPr>
          <w:rFonts w:eastAsia="Times New Roman"/>
          <w:szCs w:val="24"/>
        </w:rPr>
        <w:t>;</w:t>
      </w:r>
    </w:p>
    <w:p w:rsidR="007F7AAF" w:rsidRDefault="007F7AAF" w:rsidP="007F7AAF">
      <w:pPr>
        <w:spacing w:after="0" w:line="360" w:lineRule="auto"/>
        <w:ind w:firstLine="1298"/>
        <w:jc w:val="both"/>
        <w:rPr>
          <w:rFonts w:eastAsia="Times New Roman"/>
          <w:szCs w:val="24"/>
        </w:rPr>
      </w:pPr>
      <w:r w:rsidRPr="00CF41B7">
        <w:rPr>
          <w:rFonts w:eastAsia="Times New Roman"/>
          <w:szCs w:val="24"/>
        </w:rPr>
        <w:t xml:space="preserve">             </w:t>
      </w:r>
    </w:p>
    <w:p w:rsidR="007F7AAF" w:rsidRDefault="007F7AAF" w:rsidP="007F7AAF">
      <w:pPr>
        <w:spacing w:after="0" w:line="360" w:lineRule="auto"/>
        <w:ind w:firstLine="1298"/>
        <w:jc w:val="both"/>
        <w:rPr>
          <w:rFonts w:eastAsia="Times New Roman"/>
          <w:szCs w:val="24"/>
        </w:rPr>
      </w:pPr>
    </w:p>
    <w:p w:rsidR="007F7AAF" w:rsidRDefault="007F7AAF" w:rsidP="007F7AAF">
      <w:pPr>
        <w:spacing w:after="0" w:line="360" w:lineRule="auto"/>
        <w:ind w:firstLine="1298"/>
        <w:jc w:val="both"/>
        <w:rPr>
          <w:rFonts w:eastAsia="Times New Roman"/>
          <w:szCs w:val="24"/>
        </w:rPr>
      </w:pPr>
    </w:p>
    <w:p w:rsidR="007F7AAF" w:rsidRPr="00CF41B7" w:rsidRDefault="007F7AAF" w:rsidP="007F7AAF">
      <w:pPr>
        <w:spacing w:after="0" w:line="360" w:lineRule="auto"/>
        <w:ind w:firstLine="1298"/>
        <w:jc w:val="both"/>
        <w:rPr>
          <w:rFonts w:eastAsia="Times New Roman"/>
          <w:szCs w:val="24"/>
        </w:rPr>
      </w:pPr>
    </w:p>
    <w:p w:rsidR="007F7AAF" w:rsidRPr="007F7AAF" w:rsidRDefault="007F7AAF" w:rsidP="007F7AAF">
      <w:pPr>
        <w:spacing w:after="0" w:line="360" w:lineRule="auto"/>
        <w:ind w:firstLine="1298"/>
        <w:jc w:val="center"/>
        <w:rPr>
          <w:rFonts w:eastAsia="Times New Roman"/>
          <w:b/>
          <w:szCs w:val="24"/>
        </w:rPr>
      </w:pPr>
      <w:r w:rsidRPr="00CF41B7">
        <w:rPr>
          <w:rFonts w:eastAsia="Times New Roman"/>
          <w:b/>
          <w:szCs w:val="24"/>
        </w:rPr>
        <w:lastRenderedPageBreak/>
        <w:t>V. PRISIJUNGIMAS PRIE SISTEMOS IR APTARNAVIMAS</w:t>
      </w:r>
      <w:bookmarkStart w:id="1" w:name="_GoBack"/>
      <w:bookmarkEnd w:id="1"/>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 xml:space="preserve">14. Prisijungimas organizuojamas mokytojui ir mokiniui (toliau – Vartotojui) susikūrus paskyrą. Kiekviena Vartotojo paskyra turi turėti patvirtintą elektroninio pašto adresą, naudojamą prieigai prie sistemos atstatyti. Vartotojo prisijungimo slaptažodžiai šifruojami, neprieinami aplinkos administratoriams ar kitiems asmenims. Vartotojų slaptažodžiai negali būti primenami, gali būti tik keičiami naujais. Prijungiant Vartotoją turi būti užtikrinta asmens duomenų apsauga. </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Mokytojo ir mokinio paskyroms turi būti suteiktos atitinkamai skirtingos toliau nurodytos teisės ir galimybės.</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 xml:space="preserve">15. </w:t>
      </w:r>
      <w:r w:rsidRPr="00CF41B7">
        <w:rPr>
          <w:rFonts w:eastAsia="Times New Roman"/>
          <w:b/>
          <w:szCs w:val="24"/>
        </w:rPr>
        <w:t>Mokytojo paskyra</w:t>
      </w:r>
      <w:r w:rsidRPr="00CF41B7">
        <w:rPr>
          <w:rFonts w:eastAsia="Times New Roman"/>
          <w:szCs w:val="24"/>
        </w:rPr>
        <w:t>:</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15.1. gali naudotis mokytojai, registruoti Pedagogų registre, užtikrinant, kad prieigą prie paskyros galės gauti tik tam turintys teisę mokytojai, ir apsaugant nuo nesankcionuotų prisijungimų prie sistemos;</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15.2. suteikia teisę paskyrą turinčiam mokytojui naudotis visu mokymosi aplinkoje esančiu ugdymo procese naudojamu turiniu: vadovėliais, elektroninėmis užduotimis, metodinėmis rekomendacijomis, papildomais mokomaisiais objektais (garso, vaizdo turiniu);</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15.3. suteikia galimybę valdyti mokinių grupes, t. y. pridėti ir išimti mokinius iš grupių, (pavyzdžiui, mokiniui keičiant mokyklą), užduoti atitinkamoms grupėms ar individualias užduotis, jas vertinti, matyti jų rezultatus;</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15.4. suteikia galimybę pačioje sistemoje kurti užduotis, pridėti reikalingus papildomus savo failus/dokumentus į saugyklą.</w:t>
      </w:r>
    </w:p>
    <w:p w:rsidR="007F7AAF" w:rsidRPr="00CF41B7" w:rsidRDefault="007F7AAF" w:rsidP="007F7AAF">
      <w:pPr>
        <w:spacing w:after="0" w:line="360" w:lineRule="auto"/>
        <w:ind w:firstLine="1298"/>
        <w:jc w:val="both"/>
        <w:rPr>
          <w:rFonts w:eastAsia="Times New Roman"/>
          <w:b/>
          <w:szCs w:val="24"/>
        </w:rPr>
      </w:pPr>
      <w:r w:rsidRPr="00CF41B7">
        <w:rPr>
          <w:rFonts w:eastAsia="Times New Roman"/>
          <w:szCs w:val="24"/>
        </w:rPr>
        <w:t xml:space="preserve">16. </w:t>
      </w:r>
      <w:r w:rsidRPr="00CF41B7">
        <w:rPr>
          <w:rFonts w:eastAsia="Times New Roman"/>
          <w:b/>
          <w:szCs w:val="24"/>
        </w:rPr>
        <w:t>Mokinio paskyra:</w:t>
      </w:r>
    </w:p>
    <w:p w:rsidR="007F7AAF" w:rsidRPr="00CF41B7" w:rsidRDefault="007F7AAF" w:rsidP="007F7AAF">
      <w:pPr>
        <w:spacing w:after="0" w:line="360" w:lineRule="auto"/>
        <w:ind w:firstLine="1298"/>
        <w:jc w:val="both"/>
        <w:rPr>
          <w:rFonts w:eastAsia="Times New Roman"/>
          <w:szCs w:val="24"/>
        </w:rPr>
      </w:pPr>
      <w:r w:rsidRPr="00CF41B7">
        <w:rPr>
          <w:rFonts w:eastAsia="Times New Roman"/>
          <w:szCs w:val="24"/>
        </w:rPr>
        <w:t xml:space="preserve">16.1. suteikia prieigą prie sistemos suvedant vartotojui suteiktą registracijos kodą; </w:t>
      </w:r>
    </w:p>
    <w:p w:rsidR="007F7AAF" w:rsidRDefault="007F7AAF" w:rsidP="007F7AAF">
      <w:pPr>
        <w:spacing w:after="0" w:line="360" w:lineRule="auto"/>
        <w:ind w:firstLine="1298"/>
        <w:jc w:val="both"/>
        <w:rPr>
          <w:rFonts w:eastAsia="Times New Roman"/>
          <w:szCs w:val="24"/>
        </w:rPr>
      </w:pPr>
      <w:r w:rsidRPr="00CF41B7">
        <w:rPr>
          <w:rFonts w:eastAsia="Times New Roman"/>
          <w:szCs w:val="24"/>
        </w:rPr>
        <w:t>16.2. suteikia teisę paskyrą turinčiam mokiniui naudotis visais mokymosi aplinkoje esančiais vadovėliais ir mokytojo paskirtomis užduotimis bei papildomais mokomaisiais objektais.</w:t>
      </w:r>
    </w:p>
    <w:p w:rsidR="007F7AAF" w:rsidRPr="005C790D" w:rsidRDefault="007F7AAF" w:rsidP="007F7AAF">
      <w:pPr>
        <w:pBdr>
          <w:top w:val="nil"/>
          <w:left w:val="nil"/>
          <w:bottom w:val="nil"/>
          <w:right w:val="nil"/>
          <w:between w:val="nil"/>
        </w:pBdr>
        <w:spacing w:after="0" w:line="360" w:lineRule="auto"/>
        <w:ind w:firstLine="1298"/>
        <w:jc w:val="both"/>
        <w:rPr>
          <w:rFonts w:eastAsia="Times New Roman"/>
          <w:szCs w:val="24"/>
        </w:rPr>
      </w:pPr>
      <w:r>
        <w:rPr>
          <w:rFonts w:eastAsia="Times New Roman"/>
          <w:szCs w:val="24"/>
        </w:rPr>
        <w:t xml:space="preserve">17. </w:t>
      </w:r>
      <w:r w:rsidRPr="005C790D">
        <w:rPr>
          <w:rFonts w:eastAsia="Times New Roman"/>
          <w:szCs w:val="24"/>
        </w:rPr>
        <w:t xml:space="preserve">Tiekėjas įsipareigoja užtikrinti techninį palaikymą ir paskirti bent vieną atsakingą asmenį, kuris telefonu ar el. p. konsultuotų </w:t>
      </w:r>
      <w:r>
        <w:rPr>
          <w:rFonts w:eastAsia="Times New Roman"/>
          <w:szCs w:val="24"/>
        </w:rPr>
        <w:t>Sistemos</w:t>
      </w:r>
      <w:r w:rsidRPr="005C790D">
        <w:rPr>
          <w:rFonts w:eastAsia="Times New Roman"/>
          <w:szCs w:val="24"/>
        </w:rPr>
        <w:t xml:space="preserve"> funkcionalumo ir atsiradusių klaidų klausimais. </w:t>
      </w:r>
    </w:p>
    <w:p w:rsidR="007F7AAF" w:rsidRPr="005C790D" w:rsidRDefault="007F7AAF" w:rsidP="007F7AAF">
      <w:pPr>
        <w:pBdr>
          <w:top w:val="nil"/>
          <w:left w:val="nil"/>
          <w:bottom w:val="nil"/>
          <w:right w:val="nil"/>
          <w:between w:val="nil"/>
        </w:pBdr>
        <w:spacing w:after="0" w:line="360" w:lineRule="auto"/>
        <w:ind w:firstLine="1298"/>
        <w:jc w:val="both"/>
        <w:rPr>
          <w:rFonts w:eastAsia="Times New Roman"/>
          <w:szCs w:val="24"/>
        </w:rPr>
      </w:pPr>
      <w:r>
        <w:rPr>
          <w:rFonts w:eastAsia="Times New Roman"/>
          <w:szCs w:val="24"/>
        </w:rPr>
        <w:t xml:space="preserve">18. </w:t>
      </w:r>
      <w:r w:rsidRPr="005C790D">
        <w:rPr>
          <w:rFonts w:eastAsia="Times New Roman"/>
          <w:szCs w:val="24"/>
        </w:rPr>
        <w:t xml:space="preserve">Tiekėjas privalo per šalių suderintą laiką pašalinti </w:t>
      </w:r>
      <w:r>
        <w:rPr>
          <w:rFonts w:eastAsia="Times New Roman"/>
          <w:szCs w:val="24"/>
        </w:rPr>
        <w:t>Sistemos</w:t>
      </w:r>
      <w:r w:rsidRPr="005C790D">
        <w:rPr>
          <w:rFonts w:eastAsia="Times New Roman"/>
          <w:szCs w:val="24"/>
        </w:rPr>
        <w:t xml:space="preserve"> techninius sutrikimus ir atstatyti visapusišką funkcionalumą.</w:t>
      </w:r>
    </w:p>
    <w:p w:rsidR="007F7AAF" w:rsidRPr="00CF41B7" w:rsidRDefault="007F7AAF" w:rsidP="007F7AAF">
      <w:pPr>
        <w:spacing w:after="0" w:line="360" w:lineRule="auto"/>
        <w:ind w:firstLine="1298"/>
        <w:jc w:val="center"/>
        <w:rPr>
          <w:rFonts w:eastAsia="Times New Roman"/>
          <w:b/>
          <w:color w:val="000000" w:themeColor="text1"/>
          <w:szCs w:val="24"/>
        </w:rPr>
      </w:pPr>
      <w:r w:rsidRPr="00CF41B7">
        <w:rPr>
          <w:rFonts w:eastAsia="Times New Roman"/>
          <w:b/>
          <w:bCs/>
          <w:color w:val="000000" w:themeColor="text1"/>
          <w:szCs w:val="24"/>
        </w:rPr>
        <w:t>VI.</w:t>
      </w:r>
      <w:r w:rsidRPr="00CF41B7">
        <w:rPr>
          <w:rFonts w:eastAsia="Times New Roman"/>
          <w:color w:val="000000" w:themeColor="text1"/>
          <w:szCs w:val="24"/>
        </w:rPr>
        <w:t xml:space="preserve"> </w:t>
      </w:r>
      <w:r w:rsidRPr="00CF41B7">
        <w:rPr>
          <w:rFonts w:eastAsia="Times New Roman"/>
          <w:b/>
          <w:color w:val="000000" w:themeColor="text1"/>
          <w:szCs w:val="24"/>
        </w:rPr>
        <w:t>PREKIŲ KIEKIS</w:t>
      </w:r>
    </w:p>
    <w:p w:rsidR="007F7AAF" w:rsidRPr="00CF41B7" w:rsidRDefault="007F7AAF" w:rsidP="007F7AAF">
      <w:pPr>
        <w:tabs>
          <w:tab w:val="left" w:pos="6379"/>
        </w:tabs>
        <w:spacing w:after="0" w:line="240" w:lineRule="auto"/>
        <w:jc w:val="right"/>
        <w:rPr>
          <w:b/>
        </w:rPr>
      </w:pP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3"/>
        <w:gridCol w:w="5858"/>
        <w:gridCol w:w="1701"/>
        <w:gridCol w:w="1701"/>
      </w:tblGrid>
      <w:tr w:rsidR="007F7AAF" w:rsidRPr="00CF41B7" w:rsidTr="00DC01A1">
        <w:trPr>
          <w:trHeight w:val="236"/>
        </w:trPr>
        <w:tc>
          <w:tcPr>
            <w:tcW w:w="663" w:type="dxa"/>
            <w:shd w:val="clear" w:color="auto" w:fill="E7E6E6" w:themeFill="background2"/>
            <w:vAlign w:val="center"/>
          </w:tcPr>
          <w:p w:rsidR="007F7AAF" w:rsidRPr="00CF41B7" w:rsidRDefault="007F7AAF" w:rsidP="00DC01A1">
            <w:pPr>
              <w:spacing w:after="0" w:line="240" w:lineRule="auto"/>
              <w:jc w:val="center"/>
              <w:rPr>
                <w:rFonts w:eastAsia="Times New Roman"/>
                <w:b/>
                <w:szCs w:val="24"/>
              </w:rPr>
            </w:pPr>
            <w:r w:rsidRPr="00CF41B7">
              <w:rPr>
                <w:rFonts w:eastAsia="Times New Roman"/>
                <w:b/>
                <w:szCs w:val="24"/>
              </w:rPr>
              <w:t>Eil. Nr.</w:t>
            </w:r>
          </w:p>
        </w:tc>
        <w:tc>
          <w:tcPr>
            <w:tcW w:w="5858" w:type="dxa"/>
            <w:shd w:val="clear" w:color="auto" w:fill="E7E6E6" w:themeFill="background2"/>
            <w:vAlign w:val="center"/>
          </w:tcPr>
          <w:p w:rsidR="007F7AAF" w:rsidRPr="00CF41B7" w:rsidRDefault="007F7AAF" w:rsidP="00DC01A1">
            <w:pPr>
              <w:spacing w:after="0" w:line="240" w:lineRule="auto"/>
              <w:jc w:val="center"/>
              <w:rPr>
                <w:rFonts w:eastAsia="Times New Roman"/>
                <w:b/>
                <w:iCs/>
                <w:szCs w:val="24"/>
              </w:rPr>
            </w:pPr>
            <w:r w:rsidRPr="00CF41B7">
              <w:rPr>
                <w:rFonts w:eastAsia="Times New Roman"/>
                <w:b/>
                <w:iCs/>
                <w:szCs w:val="24"/>
              </w:rPr>
              <w:t>Ugdymo įstaigos pavadinimas</w:t>
            </w:r>
          </w:p>
        </w:tc>
        <w:tc>
          <w:tcPr>
            <w:tcW w:w="1701" w:type="dxa"/>
            <w:shd w:val="clear" w:color="auto" w:fill="E7E6E6" w:themeFill="background2"/>
            <w:vAlign w:val="center"/>
          </w:tcPr>
          <w:p w:rsidR="007F7AAF" w:rsidRPr="00CF41B7" w:rsidRDefault="007F7AAF" w:rsidP="00DC01A1">
            <w:pPr>
              <w:spacing w:after="0" w:line="240" w:lineRule="auto"/>
              <w:jc w:val="center"/>
              <w:rPr>
                <w:rFonts w:eastAsia="Times New Roman"/>
                <w:b/>
                <w:szCs w:val="24"/>
              </w:rPr>
            </w:pPr>
            <w:r w:rsidRPr="00CF41B7">
              <w:rPr>
                <w:rFonts w:eastAsia="Times New Roman"/>
                <w:b/>
                <w:szCs w:val="24"/>
              </w:rPr>
              <w:t>Preliminarus prekių kiekis vnt. mokytojams</w:t>
            </w:r>
          </w:p>
        </w:tc>
        <w:tc>
          <w:tcPr>
            <w:tcW w:w="1701" w:type="dxa"/>
            <w:shd w:val="clear" w:color="auto" w:fill="E7E6E6" w:themeFill="background2"/>
            <w:vAlign w:val="center"/>
          </w:tcPr>
          <w:p w:rsidR="007F7AAF" w:rsidRPr="00CF41B7" w:rsidRDefault="007F7AAF" w:rsidP="00DC01A1">
            <w:pPr>
              <w:spacing w:after="0" w:line="240" w:lineRule="auto"/>
              <w:jc w:val="center"/>
              <w:rPr>
                <w:rFonts w:eastAsia="Times New Roman"/>
                <w:b/>
                <w:szCs w:val="24"/>
              </w:rPr>
            </w:pPr>
            <w:r w:rsidRPr="00CF41B7">
              <w:rPr>
                <w:rFonts w:eastAsia="Times New Roman"/>
                <w:b/>
                <w:szCs w:val="24"/>
              </w:rPr>
              <w:t>P</w:t>
            </w:r>
            <w:r>
              <w:rPr>
                <w:rFonts w:eastAsia="Times New Roman"/>
                <w:b/>
                <w:szCs w:val="24"/>
              </w:rPr>
              <w:t>reliminarus p</w:t>
            </w:r>
            <w:r w:rsidRPr="00CF41B7">
              <w:rPr>
                <w:rFonts w:eastAsia="Times New Roman"/>
                <w:b/>
                <w:szCs w:val="24"/>
              </w:rPr>
              <w:t>rekių kiekis vnt. mokiniams</w:t>
            </w:r>
          </w:p>
        </w:tc>
      </w:tr>
      <w:tr w:rsidR="007F7AAF" w:rsidRPr="00CF41B7" w:rsidTr="00DC01A1">
        <w:trPr>
          <w:trHeight w:val="238"/>
        </w:trPr>
        <w:tc>
          <w:tcPr>
            <w:tcW w:w="9923" w:type="dxa"/>
            <w:gridSpan w:val="4"/>
            <w:vAlign w:val="center"/>
          </w:tcPr>
          <w:p w:rsidR="007F7AAF" w:rsidRPr="00CF41B7" w:rsidRDefault="007F7AAF" w:rsidP="00DC01A1">
            <w:pPr>
              <w:spacing w:after="0" w:line="240" w:lineRule="auto"/>
              <w:jc w:val="center"/>
              <w:rPr>
                <w:rFonts w:eastAsia="Times New Roman"/>
                <w:b/>
                <w:bCs/>
                <w:iCs/>
                <w:szCs w:val="24"/>
              </w:rPr>
            </w:pPr>
            <w:r w:rsidRPr="00CF41B7">
              <w:rPr>
                <w:rFonts w:eastAsia="Times New Roman"/>
                <w:b/>
                <w:bCs/>
                <w:iCs/>
                <w:szCs w:val="24"/>
              </w:rPr>
              <w:t>202</w:t>
            </w:r>
            <w:r>
              <w:rPr>
                <w:rFonts w:eastAsia="Times New Roman"/>
                <w:b/>
                <w:bCs/>
                <w:iCs/>
                <w:szCs w:val="24"/>
              </w:rPr>
              <w:t>5</w:t>
            </w:r>
            <w:r w:rsidRPr="00CF41B7">
              <w:rPr>
                <w:rFonts w:eastAsia="Times New Roman"/>
                <w:b/>
                <w:bCs/>
                <w:iCs/>
                <w:szCs w:val="24"/>
              </w:rPr>
              <w:t>–202</w:t>
            </w:r>
            <w:r>
              <w:rPr>
                <w:rFonts w:eastAsia="Times New Roman"/>
                <w:b/>
                <w:bCs/>
                <w:iCs/>
                <w:szCs w:val="24"/>
              </w:rPr>
              <w:t>6</w:t>
            </w:r>
            <w:r w:rsidRPr="00CF41B7">
              <w:rPr>
                <w:rFonts w:eastAsia="Times New Roman"/>
                <w:b/>
                <w:bCs/>
                <w:iCs/>
                <w:szCs w:val="24"/>
              </w:rPr>
              <w:t xml:space="preserve"> mokslo metais</w:t>
            </w:r>
          </w:p>
        </w:tc>
      </w:tr>
      <w:tr w:rsidR="007F7AAF" w:rsidRPr="00CF41B7" w:rsidTr="00DC01A1">
        <w:trPr>
          <w:trHeight w:val="378"/>
        </w:trPr>
        <w:tc>
          <w:tcPr>
            <w:tcW w:w="663" w:type="dxa"/>
          </w:tcPr>
          <w:p w:rsidR="007F7AAF" w:rsidRPr="00CF41B7" w:rsidRDefault="007F7AAF" w:rsidP="00DC01A1">
            <w:pPr>
              <w:spacing w:after="0" w:line="240" w:lineRule="auto"/>
              <w:jc w:val="center"/>
              <w:rPr>
                <w:rFonts w:eastAsia="Times New Roman"/>
                <w:b/>
                <w:szCs w:val="24"/>
              </w:rPr>
            </w:pPr>
            <w:r w:rsidRPr="00CF41B7">
              <w:rPr>
                <w:rFonts w:eastAsia="Times New Roman"/>
                <w:b/>
                <w:szCs w:val="24"/>
              </w:rPr>
              <w:lastRenderedPageBreak/>
              <w:t>1.</w:t>
            </w:r>
          </w:p>
        </w:tc>
        <w:tc>
          <w:tcPr>
            <w:tcW w:w="5858" w:type="dxa"/>
            <w:tcBorders>
              <w:top w:val="single" w:sz="6" w:space="0" w:color="auto"/>
              <w:left w:val="single" w:sz="6" w:space="0" w:color="auto"/>
              <w:bottom w:val="single" w:sz="6" w:space="0" w:color="auto"/>
              <w:right w:val="single" w:sz="6" w:space="0" w:color="auto"/>
            </w:tcBorders>
          </w:tcPr>
          <w:p w:rsidR="007F7AAF" w:rsidRPr="00CF41B7" w:rsidRDefault="007F7AAF" w:rsidP="00DC01A1">
            <w:pPr>
              <w:spacing w:after="0" w:line="240" w:lineRule="auto"/>
              <w:rPr>
                <w:rFonts w:eastAsiaTheme="minorHAnsi"/>
                <w:szCs w:val="24"/>
              </w:rPr>
            </w:pPr>
            <w:r w:rsidRPr="00CF41B7">
              <w:rPr>
                <w:rFonts w:eastAsiaTheme="minorHAnsi" w:cstheme="minorBidi"/>
                <w:szCs w:val="24"/>
              </w:rPr>
              <w:t>Skuodo Pranciškaus Žadeikio gimnazija</w:t>
            </w:r>
          </w:p>
        </w:tc>
        <w:tc>
          <w:tcPr>
            <w:tcW w:w="1701" w:type="dxa"/>
            <w:tcBorders>
              <w:top w:val="single" w:sz="6" w:space="0" w:color="auto"/>
              <w:left w:val="single" w:sz="6" w:space="0" w:color="auto"/>
              <w:bottom w:val="single" w:sz="6" w:space="0" w:color="auto"/>
              <w:right w:val="single" w:sz="6" w:space="0" w:color="auto"/>
            </w:tcBorders>
          </w:tcPr>
          <w:p w:rsidR="007F7AAF" w:rsidRPr="00AB7CEE" w:rsidRDefault="007F7AAF" w:rsidP="00DC01A1">
            <w:pPr>
              <w:spacing w:after="0" w:line="240" w:lineRule="auto"/>
              <w:ind w:firstLine="41"/>
              <w:jc w:val="center"/>
              <w:rPr>
                <w:rFonts w:eastAsia="Times New Roman"/>
                <w:color w:val="EE0000"/>
                <w:szCs w:val="24"/>
              </w:rPr>
            </w:pPr>
            <w:r w:rsidRPr="001E559F">
              <w:rPr>
                <w:rFonts w:eastAsia="Times New Roman"/>
                <w:bCs/>
                <w:szCs w:val="24"/>
              </w:rPr>
              <w:t>25</w:t>
            </w:r>
          </w:p>
        </w:tc>
        <w:tc>
          <w:tcPr>
            <w:tcW w:w="1701" w:type="dxa"/>
          </w:tcPr>
          <w:p w:rsidR="007F7AAF" w:rsidRPr="00AB7CEE" w:rsidRDefault="007F7AAF" w:rsidP="00DC01A1">
            <w:pPr>
              <w:spacing w:after="0" w:line="240" w:lineRule="auto"/>
              <w:ind w:firstLine="41"/>
              <w:jc w:val="center"/>
              <w:rPr>
                <w:rFonts w:eastAsia="Times New Roman"/>
                <w:color w:val="EE0000"/>
                <w:szCs w:val="24"/>
              </w:rPr>
            </w:pPr>
            <w:r w:rsidRPr="001E559F">
              <w:rPr>
                <w:rFonts w:eastAsia="Times New Roman"/>
                <w:bCs/>
                <w:szCs w:val="24"/>
              </w:rPr>
              <w:t>290</w:t>
            </w:r>
          </w:p>
        </w:tc>
      </w:tr>
      <w:tr w:rsidR="007F7AAF" w:rsidRPr="00CF41B7" w:rsidTr="00DC01A1">
        <w:trPr>
          <w:trHeight w:val="409"/>
        </w:trPr>
        <w:tc>
          <w:tcPr>
            <w:tcW w:w="663" w:type="dxa"/>
          </w:tcPr>
          <w:p w:rsidR="007F7AAF" w:rsidRPr="00CF41B7" w:rsidRDefault="007F7AAF" w:rsidP="00DC01A1">
            <w:pPr>
              <w:spacing w:after="0" w:line="240" w:lineRule="auto"/>
              <w:jc w:val="center"/>
              <w:rPr>
                <w:rFonts w:eastAsia="Times New Roman"/>
                <w:b/>
                <w:szCs w:val="24"/>
              </w:rPr>
            </w:pPr>
            <w:r w:rsidRPr="00CF41B7">
              <w:rPr>
                <w:rFonts w:eastAsia="Times New Roman"/>
                <w:b/>
                <w:szCs w:val="24"/>
              </w:rPr>
              <w:t>2.</w:t>
            </w:r>
          </w:p>
        </w:tc>
        <w:tc>
          <w:tcPr>
            <w:tcW w:w="5858" w:type="dxa"/>
            <w:tcBorders>
              <w:top w:val="single" w:sz="6" w:space="0" w:color="auto"/>
              <w:left w:val="single" w:sz="6" w:space="0" w:color="auto"/>
              <w:bottom w:val="single" w:sz="6" w:space="0" w:color="auto"/>
              <w:right w:val="single" w:sz="6" w:space="0" w:color="auto"/>
            </w:tcBorders>
          </w:tcPr>
          <w:p w:rsidR="007F7AAF" w:rsidRPr="00CF41B7" w:rsidRDefault="007F7AAF" w:rsidP="00DC01A1">
            <w:pPr>
              <w:spacing w:after="0" w:line="240" w:lineRule="auto"/>
              <w:rPr>
                <w:rFonts w:eastAsiaTheme="minorHAnsi"/>
                <w:szCs w:val="24"/>
              </w:rPr>
            </w:pPr>
            <w:r w:rsidRPr="00CF41B7">
              <w:rPr>
                <w:rFonts w:eastAsiaTheme="minorHAnsi" w:cstheme="minorBidi"/>
                <w:szCs w:val="24"/>
              </w:rPr>
              <w:t>Skuodo rajono Mosėdžio gimnazija</w:t>
            </w:r>
          </w:p>
        </w:tc>
        <w:tc>
          <w:tcPr>
            <w:tcW w:w="1701" w:type="dxa"/>
            <w:tcBorders>
              <w:top w:val="single" w:sz="6" w:space="0" w:color="auto"/>
              <w:left w:val="single" w:sz="6" w:space="0" w:color="auto"/>
              <w:bottom w:val="single" w:sz="6" w:space="0" w:color="auto"/>
              <w:right w:val="single" w:sz="6" w:space="0" w:color="auto"/>
            </w:tcBorders>
          </w:tcPr>
          <w:p w:rsidR="007F7AAF" w:rsidRPr="00AB7CEE" w:rsidRDefault="007F7AAF" w:rsidP="00DC01A1">
            <w:pPr>
              <w:spacing w:after="0" w:line="240" w:lineRule="auto"/>
              <w:ind w:firstLine="41"/>
              <w:jc w:val="center"/>
              <w:rPr>
                <w:rFonts w:eastAsia="Times New Roman"/>
                <w:color w:val="EE0000"/>
                <w:szCs w:val="24"/>
              </w:rPr>
            </w:pPr>
            <w:r w:rsidRPr="00C01A2D">
              <w:rPr>
                <w:rFonts w:eastAsia="Times New Roman"/>
                <w:szCs w:val="24"/>
              </w:rPr>
              <w:t>31</w:t>
            </w:r>
          </w:p>
        </w:tc>
        <w:tc>
          <w:tcPr>
            <w:tcW w:w="1701" w:type="dxa"/>
          </w:tcPr>
          <w:p w:rsidR="007F7AAF" w:rsidRPr="00AB7CEE" w:rsidRDefault="007F7AAF" w:rsidP="00DC01A1">
            <w:pPr>
              <w:spacing w:after="0" w:line="240" w:lineRule="auto"/>
              <w:ind w:firstLine="41"/>
              <w:jc w:val="center"/>
              <w:rPr>
                <w:rFonts w:eastAsia="Times New Roman"/>
                <w:color w:val="EE0000"/>
                <w:szCs w:val="24"/>
              </w:rPr>
            </w:pPr>
            <w:r w:rsidRPr="00C01A2D">
              <w:rPr>
                <w:rFonts w:eastAsia="Times New Roman"/>
                <w:szCs w:val="24"/>
              </w:rPr>
              <w:t>345</w:t>
            </w:r>
          </w:p>
        </w:tc>
      </w:tr>
      <w:tr w:rsidR="007F7AAF" w:rsidRPr="00CF41B7" w:rsidTr="00DC01A1">
        <w:trPr>
          <w:trHeight w:val="460"/>
        </w:trPr>
        <w:tc>
          <w:tcPr>
            <w:tcW w:w="663" w:type="dxa"/>
          </w:tcPr>
          <w:p w:rsidR="007F7AAF" w:rsidRPr="00CF41B7" w:rsidRDefault="007F7AAF" w:rsidP="00DC01A1">
            <w:pPr>
              <w:spacing w:after="0" w:line="240" w:lineRule="auto"/>
              <w:jc w:val="center"/>
              <w:rPr>
                <w:rFonts w:eastAsia="Times New Roman"/>
                <w:b/>
                <w:szCs w:val="24"/>
              </w:rPr>
            </w:pPr>
            <w:r>
              <w:rPr>
                <w:rFonts w:eastAsia="Times New Roman"/>
                <w:b/>
                <w:szCs w:val="24"/>
              </w:rPr>
              <w:t>3</w:t>
            </w:r>
            <w:r w:rsidRPr="00CF41B7">
              <w:rPr>
                <w:rFonts w:eastAsia="Times New Roman"/>
                <w:b/>
                <w:szCs w:val="24"/>
              </w:rPr>
              <w:t>.</w:t>
            </w:r>
          </w:p>
        </w:tc>
        <w:tc>
          <w:tcPr>
            <w:tcW w:w="5858" w:type="dxa"/>
            <w:tcBorders>
              <w:top w:val="single" w:sz="6" w:space="0" w:color="auto"/>
              <w:left w:val="single" w:sz="6" w:space="0" w:color="auto"/>
              <w:bottom w:val="single" w:sz="6" w:space="0" w:color="auto"/>
              <w:right w:val="single" w:sz="6" w:space="0" w:color="auto"/>
            </w:tcBorders>
          </w:tcPr>
          <w:p w:rsidR="007F7AAF" w:rsidRPr="00CF41B7" w:rsidRDefault="007F7AAF" w:rsidP="00DC01A1">
            <w:pPr>
              <w:spacing w:after="0" w:line="240" w:lineRule="auto"/>
              <w:rPr>
                <w:rFonts w:eastAsiaTheme="minorHAnsi"/>
                <w:szCs w:val="24"/>
              </w:rPr>
            </w:pPr>
            <w:r w:rsidRPr="00CF41B7">
              <w:rPr>
                <w:rFonts w:eastAsiaTheme="minorHAnsi" w:cstheme="minorBidi"/>
                <w:szCs w:val="24"/>
              </w:rPr>
              <w:t>Skuodo Bartuvos progimnazija</w:t>
            </w:r>
          </w:p>
        </w:tc>
        <w:tc>
          <w:tcPr>
            <w:tcW w:w="1701" w:type="dxa"/>
            <w:tcBorders>
              <w:top w:val="single" w:sz="6" w:space="0" w:color="auto"/>
              <w:left w:val="single" w:sz="6" w:space="0" w:color="auto"/>
              <w:bottom w:val="single" w:sz="6" w:space="0" w:color="auto"/>
              <w:right w:val="single" w:sz="6" w:space="0" w:color="auto"/>
            </w:tcBorders>
          </w:tcPr>
          <w:p w:rsidR="007F7AAF" w:rsidRPr="00AB7CEE" w:rsidRDefault="007F7AAF" w:rsidP="00DC01A1">
            <w:pPr>
              <w:spacing w:after="0" w:line="240" w:lineRule="auto"/>
              <w:ind w:firstLine="41"/>
              <w:jc w:val="center"/>
              <w:rPr>
                <w:rFonts w:eastAsia="Times New Roman"/>
                <w:color w:val="EE0000"/>
                <w:szCs w:val="24"/>
              </w:rPr>
            </w:pPr>
            <w:r w:rsidRPr="00EC1172">
              <w:rPr>
                <w:rFonts w:eastAsia="Times New Roman"/>
                <w:szCs w:val="24"/>
              </w:rPr>
              <w:t>36</w:t>
            </w:r>
          </w:p>
        </w:tc>
        <w:tc>
          <w:tcPr>
            <w:tcW w:w="1701" w:type="dxa"/>
          </w:tcPr>
          <w:p w:rsidR="007F7AAF" w:rsidRPr="00AB7CEE" w:rsidRDefault="007F7AAF" w:rsidP="00DC01A1">
            <w:pPr>
              <w:spacing w:after="0" w:line="240" w:lineRule="auto"/>
              <w:ind w:firstLine="41"/>
              <w:jc w:val="center"/>
              <w:rPr>
                <w:rFonts w:eastAsia="Times New Roman"/>
                <w:color w:val="EE0000"/>
                <w:szCs w:val="24"/>
              </w:rPr>
            </w:pPr>
            <w:r w:rsidRPr="00EC1172">
              <w:rPr>
                <w:rFonts w:eastAsia="Times New Roman"/>
                <w:szCs w:val="24"/>
              </w:rPr>
              <w:t>635</w:t>
            </w:r>
          </w:p>
        </w:tc>
      </w:tr>
      <w:tr w:rsidR="007F7AAF" w:rsidRPr="00CF41B7" w:rsidTr="00DC01A1">
        <w:trPr>
          <w:trHeight w:val="460"/>
        </w:trPr>
        <w:tc>
          <w:tcPr>
            <w:tcW w:w="663" w:type="dxa"/>
          </w:tcPr>
          <w:p w:rsidR="007F7AAF" w:rsidRPr="00CF41B7" w:rsidRDefault="007F7AAF" w:rsidP="00DC01A1">
            <w:pPr>
              <w:spacing w:after="0" w:line="240" w:lineRule="auto"/>
              <w:jc w:val="center"/>
              <w:rPr>
                <w:rFonts w:eastAsia="Times New Roman"/>
                <w:b/>
                <w:szCs w:val="24"/>
              </w:rPr>
            </w:pPr>
          </w:p>
        </w:tc>
        <w:tc>
          <w:tcPr>
            <w:tcW w:w="5858" w:type="dxa"/>
            <w:tcBorders>
              <w:top w:val="single" w:sz="6" w:space="0" w:color="auto"/>
              <w:left w:val="single" w:sz="6" w:space="0" w:color="auto"/>
              <w:bottom w:val="single" w:sz="6" w:space="0" w:color="auto"/>
              <w:right w:val="single" w:sz="6" w:space="0" w:color="auto"/>
            </w:tcBorders>
          </w:tcPr>
          <w:p w:rsidR="007F7AAF" w:rsidRPr="00CF41B7" w:rsidRDefault="007F7AAF" w:rsidP="00DC01A1">
            <w:pPr>
              <w:spacing w:after="0" w:line="240" w:lineRule="auto"/>
              <w:jc w:val="right"/>
              <w:rPr>
                <w:rFonts w:eastAsiaTheme="minorHAnsi" w:cstheme="minorBidi"/>
                <w:szCs w:val="24"/>
              </w:rPr>
            </w:pPr>
            <w:r w:rsidRPr="00CF41B7">
              <w:rPr>
                <w:rFonts w:eastAsiaTheme="minorHAnsi" w:cstheme="minorBidi"/>
                <w:szCs w:val="24"/>
              </w:rPr>
              <w:t xml:space="preserve">Iš viso </w:t>
            </w:r>
          </w:p>
        </w:tc>
        <w:tc>
          <w:tcPr>
            <w:tcW w:w="1701" w:type="dxa"/>
            <w:tcBorders>
              <w:top w:val="single" w:sz="6" w:space="0" w:color="auto"/>
              <w:left w:val="single" w:sz="6" w:space="0" w:color="auto"/>
              <w:bottom w:val="single" w:sz="6" w:space="0" w:color="auto"/>
              <w:right w:val="single" w:sz="6" w:space="0" w:color="auto"/>
            </w:tcBorders>
          </w:tcPr>
          <w:p w:rsidR="007F7AAF" w:rsidRPr="00AB7CEE" w:rsidRDefault="007F7AAF" w:rsidP="00DC01A1">
            <w:pPr>
              <w:spacing w:after="0" w:line="240" w:lineRule="auto"/>
              <w:ind w:firstLine="41"/>
              <w:jc w:val="center"/>
              <w:rPr>
                <w:rFonts w:eastAsia="Times New Roman"/>
                <w:color w:val="EE0000"/>
                <w:szCs w:val="24"/>
              </w:rPr>
            </w:pPr>
            <w:r w:rsidRPr="00C01A2D">
              <w:rPr>
                <w:rFonts w:eastAsia="Times New Roman"/>
                <w:bCs/>
                <w:szCs w:val="24"/>
              </w:rPr>
              <w:t>92</w:t>
            </w:r>
          </w:p>
        </w:tc>
        <w:tc>
          <w:tcPr>
            <w:tcW w:w="1701" w:type="dxa"/>
          </w:tcPr>
          <w:p w:rsidR="007F7AAF" w:rsidRPr="00AB7CEE" w:rsidRDefault="007F7AAF" w:rsidP="00DC01A1">
            <w:pPr>
              <w:spacing w:after="0" w:line="240" w:lineRule="auto"/>
              <w:ind w:firstLine="41"/>
              <w:jc w:val="center"/>
              <w:rPr>
                <w:rFonts w:eastAsia="Times New Roman"/>
                <w:color w:val="EE0000"/>
                <w:szCs w:val="24"/>
              </w:rPr>
            </w:pPr>
            <w:r w:rsidRPr="00C01A2D">
              <w:rPr>
                <w:rFonts w:eastAsia="Times New Roman"/>
                <w:bCs/>
                <w:szCs w:val="24"/>
              </w:rPr>
              <w:t>1270</w:t>
            </w:r>
          </w:p>
        </w:tc>
      </w:tr>
    </w:tbl>
    <w:p w:rsidR="007F7AAF" w:rsidRPr="00D3704F" w:rsidRDefault="007F7AAF" w:rsidP="007F7AAF">
      <w:pPr>
        <w:spacing w:after="0" w:line="240" w:lineRule="auto"/>
        <w:rPr>
          <w:b/>
        </w:rPr>
      </w:pPr>
      <w:r>
        <w:t xml:space="preserve"> </w:t>
      </w:r>
    </w:p>
    <w:p w:rsidR="000478FA" w:rsidRDefault="000478FA"/>
    <w:sectPr w:rsidR="000478F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34D"/>
    <w:rsid w:val="000478FA"/>
    <w:rsid w:val="007F7AAF"/>
    <w:rsid w:val="00D373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EE2FA4-1112-484B-BBC1-1688E6BC9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7AAF"/>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KomentarotekstasDiagrama">
    <w:name w:val="Komentaro tekstas Diagrama"/>
    <w:aliases w:val="Body Text Diagrama,Char3 Diagrama,Char1 Diagrama,Char Diagrama,Diagrama Diagrama1,Char Char Char Diagrama Diagrama Diagrama Diagrama Diagrama Diagrama1,body text Diagrama1,bt Diagrama,b Diagrama"/>
    <w:basedOn w:val="Numatytasispastraiposriftas"/>
    <w:link w:val="Komentarotekstas"/>
    <w:locked/>
    <w:rsid w:val="007F7AAF"/>
  </w:style>
  <w:style w:type="paragraph" w:styleId="Komentarotekstas">
    <w:name w:val="annotation text"/>
    <w:aliases w:val="Body Text,Char3,Char1,Char,Diagrama,Char Char Char Diagrama Diagrama Diagrama Diagrama Diagrama,Char Char Char Diagrama Diagrama Diagrama Diagrama Diagrama Diagrama Diagrama Diagrama Diagrama Diagrama,body text,bt,b"/>
    <w:basedOn w:val="prastasis"/>
    <w:link w:val="KomentarotekstasDiagrama"/>
    <w:unhideWhenUsed/>
    <w:qFormat/>
    <w:rsid w:val="007F7AAF"/>
    <w:pPr>
      <w:spacing w:line="240" w:lineRule="auto"/>
    </w:pPr>
    <w:rPr>
      <w:rFonts w:asciiTheme="minorHAnsi" w:eastAsiaTheme="minorHAnsi" w:hAnsiTheme="minorHAnsi" w:cstheme="minorBidi"/>
      <w:sz w:val="22"/>
    </w:rPr>
  </w:style>
  <w:style w:type="character" w:customStyle="1" w:styleId="KomentarotekstasDiagrama1">
    <w:name w:val="Komentaro tekstas Diagrama1"/>
    <w:basedOn w:val="Numatytasispastraiposriftas"/>
    <w:uiPriority w:val="99"/>
    <w:semiHidden/>
    <w:rsid w:val="007F7AAF"/>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5782</Words>
  <Characters>3296</Characters>
  <Application>Microsoft Office Word</Application>
  <DocSecurity>0</DocSecurity>
  <Lines>27</Lines>
  <Paragraphs>18</Paragraphs>
  <ScaleCrop>false</ScaleCrop>
  <Company/>
  <LinksUpToDate>false</LinksUpToDate>
  <CharactersWithSpaces>9060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2</cp:revision>
  <dcterms:created xsi:type="dcterms:W3CDTF">2025-07-14T05:27:00Z</dcterms:created>
  <dcterms:modified xsi:type="dcterms:W3CDTF">2025-07-14T05:29:00Z</dcterms:modified>
</cp:coreProperties>
</file>